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76BD5"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附件1</w:t>
      </w:r>
    </w:p>
    <w:p w14:paraId="0A721FD8"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44"/>
        </w:rPr>
        <w:t>招聘岗位</w:t>
      </w: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工作职责</w:t>
      </w:r>
      <w:r>
        <w:rPr>
          <w:rFonts w:hint="eastAsia" w:ascii="仿宋" w:hAnsi="仿宋" w:eastAsia="仿宋" w:cs="仿宋"/>
          <w:b/>
          <w:bCs/>
          <w:sz w:val="36"/>
          <w:szCs w:val="44"/>
        </w:rPr>
        <w:t>及任职</w:t>
      </w:r>
      <w:r>
        <w:rPr>
          <w:rFonts w:hint="eastAsia" w:ascii="仿宋" w:hAnsi="仿宋" w:eastAsia="仿宋" w:cs="仿宋"/>
          <w:b/>
          <w:bCs/>
          <w:sz w:val="36"/>
          <w:szCs w:val="44"/>
          <w:lang w:val="en-US" w:eastAsia="zh-CN"/>
        </w:rPr>
        <w:t>资格</w:t>
      </w:r>
    </w:p>
    <w:tbl>
      <w:tblPr>
        <w:tblStyle w:val="7"/>
        <w:tblW w:w="15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7206"/>
        <w:gridCol w:w="7085"/>
      </w:tblGrid>
      <w:tr w14:paraId="5511C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542" w:type="dxa"/>
            <w:shd w:val="clear" w:color="auto" w:fill="auto"/>
            <w:noWrap w:val="0"/>
            <w:vAlign w:val="center"/>
          </w:tcPr>
          <w:p w14:paraId="475DCCD8"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7206" w:type="dxa"/>
            <w:shd w:val="clear" w:color="auto" w:fill="auto"/>
            <w:noWrap w:val="0"/>
            <w:vAlign w:val="center"/>
          </w:tcPr>
          <w:p w14:paraId="6A6FA99F"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岗位职责</w:t>
            </w:r>
          </w:p>
        </w:tc>
        <w:tc>
          <w:tcPr>
            <w:tcW w:w="7085" w:type="dxa"/>
            <w:shd w:val="clear" w:color="auto" w:fill="auto"/>
            <w:noWrap w:val="0"/>
            <w:vAlign w:val="center"/>
          </w:tcPr>
          <w:p w14:paraId="3D69DC75"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任职资格</w:t>
            </w:r>
          </w:p>
        </w:tc>
      </w:tr>
      <w:tr w14:paraId="4071A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6" w:hRule="atLeast"/>
          <w:jc w:val="center"/>
        </w:trPr>
        <w:tc>
          <w:tcPr>
            <w:tcW w:w="1542" w:type="dxa"/>
            <w:noWrap w:val="0"/>
            <w:vAlign w:val="center"/>
          </w:tcPr>
          <w:p w14:paraId="642D15EF">
            <w:pPr>
              <w:pStyle w:val="6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海南省旅游投资集团有限公司财务部部长</w:t>
            </w:r>
          </w:p>
        </w:tc>
        <w:tc>
          <w:tcPr>
            <w:tcW w:w="7206" w:type="dxa"/>
            <w:noWrap w:val="0"/>
            <w:vAlign w:val="center"/>
          </w:tcPr>
          <w:p w14:paraId="004CF595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1.负责统筹部门日常管理工作，开展公司预决算管理、资金管理、会计管理、财务分析和监督控制等工作；</w:t>
            </w:r>
          </w:p>
          <w:p w14:paraId="0014A3EE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2.负责开展资本运营工作，推动企业资产摸排盘活，结合公司发展需求制定融资战略规划，拓展融资渠道，优化融资结构，控制融资成本与风险；</w:t>
            </w:r>
          </w:p>
          <w:p w14:paraId="5A0C5B6B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3.负责牵头搭建并持续完善集团财务制度体系与内控管理体系，组织研究、制定、修订各项财务管理制度、内部控制流程及操作规范；</w:t>
            </w:r>
          </w:p>
          <w:p w14:paraId="0BC4C06C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 xml:space="preserve">4.负责监控下属企业财务收支状况、财务管理规范化程度及财务风险情况，建立健全下属企业财务考核评价体系，制定科学合理的财务考核指标，开展考核评价工作； </w:t>
            </w:r>
          </w:p>
          <w:p w14:paraId="6FF254CA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5.负责参与公司重大财务问题的决策，关注宏观经济、行业政策变化及企业经营动态，及时为重大经营决策提供信息支持与专业建议；</w:t>
            </w:r>
          </w:p>
          <w:p w14:paraId="01D6D8B5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6.负责统筹指导下属企业完善财务管理制度、规范财务工作流程、提升财务人员专业能力；</w:t>
            </w:r>
          </w:p>
          <w:p w14:paraId="1FB733F1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7.完成公司领导交办的其他工作。</w:t>
            </w:r>
          </w:p>
        </w:tc>
        <w:tc>
          <w:tcPr>
            <w:tcW w:w="7085" w:type="dxa"/>
            <w:noWrap w:val="0"/>
            <w:vAlign w:val="center"/>
          </w:tcPr>
          <w:p w14:paraId="209C93C7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1.大学本科及以上学历，财务、会计、金融、审计、经济等相关专业，高级会计师及以上职称，或持有注册会计师证书，年龄50周岁（含）以下；</w:t>
            </w:r>
          </w:p>
          <w:p w14:paraId="7404A531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2.具有8年以上财务综合管理经验，其中担任大型企业或上市公司财务部门负责人或副职3年以上；</w:t>
            </w:r>
          </w:p>
          <w:p w14:paraId="52EA1DD6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3.熟悉国家财税法律规范和海南自贸港政策法规，具备良好的财务管理意识和科学的财务管理方式，具有较强的财务分析预测、资本运营管理及风险防范能力；</w:t>
            </w:r>
          </w:p>
          <w:p w14:paraId="700A5AC5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4.具备较强的组织和沟通协调能力，能够与合作方建立良好的合作关系，有效整合各方资源；</w:t>
            </w:r>
          </w:p>
          <w:p w14:paraId="071BAFB8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5.身体健康，抗压能力强，具有良好的职业道德、严谨的工作作风、良好的沟通协调、综合分析以及文字表达能力，具有较强的工作统筹、团队管理以及公共关系处理能力；</w:t>
            </w:r>
          </w:p>
          <w:p w14:paraId="3654274D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6.无违法行为，不存在列入失信被执行人名单或受到诫勉、组织处理、党纪政务处分等仍在影响期内的情形；</w:t>
            </w:r>
          </w:p>
          <w:p w14:paraId="047DD417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7.条件特别优秀者可适当放宽。</w:t>
            </w:r>
          </w:p>
        </w:tc>
      </w:tr>
      <w:tr w14:paraId="1C290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542" w:type="dxa"/>
            <w:shd w:val="clear" w:color="auto" w:fill="auto"/>
            <w:noWrap w:val="0"/>
            <w:vAlign w:val="center"/>
          </w:tcPr>
          <w:p w14:paraId="3CBD2291"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7206" w:type="dxa"/>
            <w:shd w:val="clear" w:color="auto" w:fill="auto"/>
            <w:noWrap w:val="0"/>
            <w:vAlign w:val="center"/>
          </w:tcPr>
          <w:p w14:paraId="1EA78DDD"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岗位职责</w:t>
            </w:r>
          </w:p>
        </w:tc>
        <w:tc>
          <w:tcPr>
            <w:tcW w:w="7085" w:type="dxa"/>
            <w:shd w:val="clear" w:color="auto" w:fill="auto"/>
            <w:noWrap w:val="0"/>
            <w:vAlign w:val="center"/>
          </w:tcPr>
          <w:p w14:paraId="407FE648"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任职资格</w:t>
            </w:r>
          </w:p>
        </w:tc>
      </w:tr>
      <w:tr w14:paraId="6A3AC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6" w:hRule="atLeast"/>
          <w:jc w:val="center"/>
        </w:trPr>
        <w:tc>
          <w:tcPr>
            <w:tcW w:w="1542" w:type="dxa"/>
            <w:noWrap w:val="0"/>
            <w:vAlign w:val="center"/>
          </w:tcPr>
          <w:p w14:paraId="4752C40C">
            <w:pPr>
              <w:pStyle w:val="6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海南旅投免税品有限公司财务部总监</w:t>
            </w:r>
          </w:p>
        </w:tc>
        <w:tc>
          <w:tcPr>
            <w:tcW w:w="7206" w:type="dxa"/>
            <w:noWrap w:val="0"/>
            <w:vAlign w:val="center"/>
          </w:tcPr>
          <w:p w14:paraId="7D5C2A0D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1.全面负责公司财务管理工作，规范企业会计管理，组织实施企业日常财务核算管理，开展经营活动等；</w:t>
            </w:r>
          </w:p>
          <w:p w14:paraId="4ADD1888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2.统筹企业年度预决算管理工作，监控执行偏差并定期组织开展财务经营分析工作；</w:t>
            </w:r>
          </w:p>
          <w:p w14:paraId="3444793B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3.统筹企业资金管理及风险防范工作，根据日常及项目资金需求，组织制定资金计划及融资方案，合理安排资金收支，并监控企业及下属各级企业资金安全；</w:t>
            </w:r>
          </w:p>
          <w:p w14:paraId="4745FD32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4.统筹企业财务内控机制建设，完善企业财务内部控制制度，落实内部控制责任，对企业经济活动全过程进行财务监督和管控，完善企业财务风险预警和控制机制；</w:t>
            </w:r>
          </w:p>
          <w:p w14:paraId="18CDFFEF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5.统筹全业务流程成本管控，根据企业业务情况，制定成本管控措施，做到精细化成本管理；</w:t>
            </w:r>
          </w:p>
          <w:p w14:paraId="30F01EBD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 xml:space="preserve">6.负责履行企业重大财务事项监管职责，组织审核企业投融资等重大经济事项的方案，提供资金保障及实施财务监督； </w:t>
            </w:r>
          </w:p>
          <w:p w14:paraId="135AC736">
            <w:pPr>
              <w:pStyle w:val="12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ind w:leftChars="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bidi="th-TH"/>
              </w:rPr>
              <w:t>7.完成上级领导及集团公司交办的其他工作。</w:t>
            </w:r>
          </w:p>
        </w:tc>
        <w:tc>
          <w:tcPr>
            <w:tcW w:w="7085" w:type="dxa"/>
            <w:noWrap w:val="0"/>
            <w:vAlign w:val="center"/>
          </w:tcPr>
          <w:p w14:paraId="1A1AB45C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1.大学本科及以上学历，财务、会计、金融、企业管理等相关专业，年龄45周岁及以下，具备中级会计师及以上职称；</w:t>
            </w:r>
          </w:p>
          <w:p w14:paraId="19878186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2.具有5年以上大型企业或上市公司财务综合管理经验，现任企业财务部门正职、副职，且持续从事财务工作时间满8年；</w:t>
            </w:r>
          </w:p>
          <w:p w14:paraId="766CC962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3.熟悉国家财税法律规范和免税行业税收政策、企业财务管理制度和企业生产经营活动，具备良好的财务管理意识和科学的财务管理方式，有较强的财务分析预测、资本运营管理及风险防范能力；</w:t>
            </w:r>
          </w:p>
          <w:p w14:paraId="272E734A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4.具有良好的沟通协调能力，较强的工作统筹、团队管理能力，富有责任感；</w:t>
            </w:r>
          </w:p>
          <w:p w14:paraId="493352A0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5.同等条件下，中共党员、持有注册会计师或高级会计师职称者优先考虑；</w:t>
            </w:r>
          </w:p>
          <w:p w14:paraId="377DA8CA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6.无违法行为，不存在列入失信被执行人名单或受到诫勉、组织处理、党纪政务处分等仍在影响期内的情形；</w:t>
            </w:r>
          </w:p>
          <w:p w14:paraId="05004109">
            <w:pPr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u w:val="none" w:color="000000"/>
                <w:lang w:val="en-US" w:eastAsia="zh-CN" w:bidi="th-TH"/>
              </w:rPr>
              <w:t>7.条件特别优秀者可适当放宽。</w:t>
            </w:r>
          </w:p>
        </w:tc>
      </w:tr>
    </w:tbl>
    <w:p w14:paraId="49BBA28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Verdana" w:hAnsi="Verdana"/>
      <w:lang w:eastAsia="en-US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200" w:firstLineChars="200"/>
    </w:pPr>
  </w:style>
  <w:style w:type="table" w:styleId="8">
    <w:name w:val="Table Grid"/>
    <w:basedOn w:val="7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1176</Words>
  <Characters>1205</Characters>
  <Lines>11</Lines>
  <Paragraphs>3</Paragraphs>
  <TotalTime>2</TotalTime>
  <ScaleCrop>false</ScaleCrop>
  <LinksUpToDate>false</LinksUpToDate>
  <CharactersWithSpaces>1205</CharactersWithSpaces>
  <Application>WPS Office_12.1.0.24657_F1E327BC-269C-435d-A152-05C5408002CA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25127248CAB549059B626128DC0127CB_13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